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Expenses policy template (UK)</w:t>
      </w:r>
    </w:p>
    <w:p>
      <w:r>
        <w:rPr>
          <w:i/>
          <w:color w:val="5D6875"/>
        </w:rPr>
        <w:t>[Company]   |   Version [x]   |   Effective [date]   |   Owner [role]</w:t>
      </w:r>
    </w:p>
    <w:p>
      <w:r>
        <w:t>Replace every [bracketed] item. The note under each clause is the published rule it relies on; delete the notes before issuing.</w:t>
      </w:r>
    </w:p>
    <w:p>
      <w:pPr>
        <w:pStyle w:val="Heading1"/>
      </w:pPr>
      <w:r>
        <w:t>1. Scope</w:t>
      </w:r>
    </w:p>
    <w:p>
      <w:r>
        <w:t>This policy applies to employees and directors of [Company] who incur expenses in the performance of their duties. [Contractors and guests are covered by section 12.]</w:t>
      </w:r>
    </w:p>
    <w:p>
      <w:r>
        <w:rPr>
          <w:color w:val="5D6875"/>
          <w:sz w:val="16"/>
        </w:rPr>
        <w:t>Basis: Reimbursed expenses are exempt only where the employee could have claimed a deduction (s.289A ITEPA 2003). https://www.legislation.gov.uk/ukpga/2003/1/section/289A</w:t>
      </w:r>
    </w:p>
    <w:p>
      <w:pPr>
        <w:pStyle w:val="Heading1"/>
      </w:pPr>
      <w:r>
        <w:t>2. Business travel and commuting</w:t>
      </w:r>
    </w:p>
    <w:p>
      <w:r>
        <w:t>[Company] reimburses business travel. It does not reimburse ordinary commuting between home and a permanent workplace. A workplace attended for a continuous period likely to exceed 24 months is treated as permanent.</w:t>
      </w:r>
    </w:p>
    <w:p>
      <w:r>
        <w:rPr>
          <w:color w:val="5D6875"/>
          <w:sz w:val="16"/>
        </w:rPr>
        <w:t>Basis: Ordinary commuting is not business travel (s.338); the 24-month rule is in s.339 and EIM32080. https://www.legislation.gov.uk/ukpga/2003/1/section/338</w:t>
      </w:r>
    </w:p>
    <w:p>
      <w:pPr>
        <w:pStyle w:val="Heading1"/>
      </w:pPr>
      <w:r>
        <w:t>3. How expenses are paid</w:t>
      </w:r>
    </w:p>
    <w:p>
      <w:r>
        <w:t>Expenses are reimbursed at actual cost against receipts, or at the HMRC benchmark rates in section 5. [Company] does not pay flat allowances other than these.</w:t>
      </w:r>
    </w:p>
    <w:p>
      <w:r>
        <w:rPr>
          <w:color w:val="5D6875"/>
          <w:sz w:val="16"/>
        </w:rPr>
        <w:t>Basis: To be exempt from reporting, payments must be at actual cost or at a benchmark or HMRC-approved rate. https://www.gov.uk/employer-reporting-expenses-benefits</w:t>
      </w:r>
    </w:p>
    <w:p>
      <w:pPr>
        <w:pStyle w:val="Heading1"/>
      </w:pPr>
      <w:r>
        <w:t>4. Receipts and VAT invoices</w:t>
      </w:r>
    </w:p>
    <w:p>
      <w:r>
        <w:t>Claims must include a receipt for each item. Where the supplier is VAT-registered, the receipt must be a VAT invoice unless the item cost £25 or less. Invoices may be in the employee’s name.</w:t>
      </w:r>
    </w:p>
    <w:p>
      <w:r>
        <w:rPr>
          <w:color w:val="5D6875"/>
          <w:sz w:val="16"/>
        </w:rPr>
        <w:t>Basis: VAT Notice 700: no VAT invoice needed for some supplies of £25 or less; subsistence invoices may be made out to the employee. https://www.gov.uk/guidance/vat-guide-notice-700</w:t>
      </w:r>
    </w:p>
    <w:p>
      <w:pPr>
        <w:pStyle w:val="Heading1"/>
      </w:pPr>
      <w:r>
        <w:t>5. Meals on UK business journeys</w:t>
      </w:r>
    </w:p>
    <w:p>
      <w:r>
        <w:t>Where a qualifying journey lasts 5 hours or more, [Company] pays up to £5; 10 hours or more, up to £10; 15 hours or more and ongoing at 8pm, up to £25. [State whether you pay these as allowances or reimburse receipts up to these amounts.]</w:t>
      </w:r>
    </w:p>
    <w:p>
      <w:r>
        <w:rPr>
          <w:color w:val="5D6875"/>
          <w:sz w:val="16"/>
        </w:rPr>
        <w:t>Basis: Income Tax (Approved Expenses) Regulations 2015 (SI 2015/1948), reg 2. https://www.legislation.gov.uk/uksi/2015/1948/made</w:t>
      </w:r>
    </w:p>
    <w:p>
      <w:pPr>
        <w:pStyle w:val="Heading1"/>
      </w:pPr>
      <w:r>
        <w:t>6. Overseas travel</w:t>
      </w:r>
    </w:p>
    <w:p>
      <w:r>
        <w:t>For travel outside the UK, [Company] pays accommodation and subsistence at [actual cost / HMRC’s overseas scale rates for the city]. Where scale rates are used, the traveller must record the dates and purpose of each trip.</w:t>
      </w:r>
    </w:p>
    <w:p>
      <w:r>
        <w:rPr>
          <w:color w:val="5D6875"/>
          <w:sz w:val="16"/>
        </w:rPr>
        <w:t>Basis: HMRC allows the overseas scale rates without receipts, but the employer must keep evidence of qualifying travel. https://www.gov.uk/guidance/expenses-rates-for-employees-travelling-outside-the-uk</w:t>
      </w:r>
    </w:p>
    <w:p>
      <w:pPr>
        <w:pStyle w:val="Heading1"/>
      </w:pPr>
      <w:r>
        <w:t>7. Hotels</w:t>
      </w:r>
    </w:p>
    <w:p>
      <w:r>
        <w:t>Hotels are booked through [Company]’s travel supplier at up to [£X] a night in London and [£Y] elsewhere. Hotels booked outside the channel are reimbursed only with a VAT invoice.</w:t>
      </w:r>
    </w:p>
    <w:p>
      <w:r>
        <w:rPr>
          <w:color w:val="5D6875"/>
          <w:sz w:val="16"/>
        </w:rPr>
        <w:t>Basis: VAT on hotels for employees on a business trip is reclaimable in full (Notice 700, 12.1.3). https://www.gov.uk/guidance/vat-guide-notice-700</w:t>
      </w:r>
    </w:p>
    <w:p>
      <w:pPr>
        <w:pStyle w:val="Heading1"/>
      </w:pPr>
      <w:r>
        <w:t>8. Own car</w:t>
      </w:r>
    </w:p>
    <w:p>
      <w:r>
        <w:t>Business miles in an employee’s own car are reimbursed at 55p a mile for the first 10,000 in the tax year and 25p after; 5p a mile per colleague carried. Claims must show the date, journey, purpose, miles, engine size and fuel type, with fuel receipts covering the fuel element.</w:t>
      </w:r>
    </w:p>
    <w:p>
      <w:r>
        <w:rPr>
          <w:color w:val="5D6875"/>
          <w:sz w:val="16"/>
        </w:rPr>
        <w:t>Basis: Approved mileage rates (s.230 ITEPA); fuel receipts and records for VAT (Notice 700/64, 9.9–9.10). https://www.legislation.gov.uk/ukpga/2003/1/section/230</w:t>
      </w:r>
    </w:p>
    <w:p>
      <w:pPr>
        <w:pStyle w:val="Heading1"/>
      </w:pPr>
      <w:r>
        <w:t>9. Company cars</w:t>
      </w:r>
    </w:p>
    <w:p>
      <w:r>
        <w:t>Business fuel for company cars is reimbursed at HMRC’s advisory fuel rate for the car’s fuel and engine size, current on the date of the journey.</w:t>
      </w:r>
    </w:p>
    <w:p>
      <w:r>
        <w:rPr>
          <w:color w:val="5D6875"/>
          <w:sz w:val="16"/>
        </w:rPr>
        <w:t>Basis: Advisory fuel rates, reviewed quarterly by HMRC. https://www.gov.uk/guidance/advisory-fuel-rates</w:t>
      </w:r>
    </w:p>
    <w:p>
      <w:pPr>
        <w:pStyle w:val="Heading1"/>
      </w:pPr>
      <w:r>
        <w:t>10. Rail and air</w:t>
      </w:r>
    </w:p>
    <w:p>
      <w:r>
        <w:t>Rail and air are booked through [Company]’s travel supplier. [Standard class rail; economy for flights under [X] hours.]</w:t>
      </w:r>
    </w:p>
    <w:p>
      <w:r>
        <w:rPr>
          <w:color w:val="5D6875"/>
          <w:sz w:val="16"/>
        </w:rPr>
        <w:t>Basis: Passenger transport is zero-rated for VAT; the class booked sets the Air Passenger Duty. https://www.gov.uk/guidance/the-vat-treatment-of-passenger-transport-notice-744a</w:t>
      </w:r>
    </w:p>
    <w:p>
      <w:pPr>
        <w:pStyle w:val="Heading1"/>
      </w:pPr>
      <w:r>
        <w:t>11. Entertaining</w:t>
      </w:r>
    </w:p>
    <w:p>
      <w:r>
        <w:t>Client entertainment requires [manager] approval in advance and must be claimed separately from staff subsistence, with the names of those entertained.</w:t>
      </w:r>
    </w:p>
    <w:p>
      <w:r>
        <w:rPr>
          <w:color w:val="5D6875"/>
          <w:sz w:val="16"/>
        </w:rPr>
        <w:t>Basis: Client entertainment is not deductible for corporation tax (CTA 2009 s.1298) and its VAT is blocked (Notice 700/65). https://www.legislation.gov.uk/ukpga/2009/4/section/1298</w:t>
      </w:r>
    </w:p>
    <w:p>
      <w:pPr>
        <w:pStyle w:val="Heading1"/>
      </w:pPr>
      <w:r>
        <w:t>12. Staff events</w:t>
      </w:r>
    </w:p>
    <w:p>
      <w:r>
        <w:t>The annual [Christmas party] is open to all staff and budgeted at no more than £150 a head, including VAT and any transport or accommodation provided for it.</w:t>
      </w:r>
    </w:p>
    <w:p>
      <w:r>
        <w:rPr>
          <w:color w:val="5D6875"/>
          <w:sz w:val="16"/>
        </w:rPr>
        <w:t>Basis: Section 264 ITEPA: cost per head includes transport, accommodation and VAT. https://www.legislation.gov.uk/ukpga/2003/1/section/264</w:t>
      </w:r>
    </w:p>
    <w:p>
      <w:pPr>
        <w:pStyle w:val="Heading1"/>
      </w:pPr>
      <w:r>
        <w:t>13. Relocation</w:t>
      </w:r>
    </w:p>
    <w:p>
      <w:r>
        <w:t>[Company] reimburses qualifying relocation costs against receipts up to £[amount]. Amounts above £8,000 are taxable.</w:t>
      </w:r>
    </w:p>
    <w:p>
      <w:r>
        <w:rPr>
          <w:color w:val="5D6875"/>
          <w:sz w:val="16"/>
        </w:rPr>
        <w:t>Basis: Sections 271–287 ITEPA: £8,000 limit per move. https://www.legislation.gov.uk/ukpga/2003/1/section/287</w:t>
      </w:r>
    </w:p>
    <w:p>
      <w:pPr>
        <w:pStyle w:val="Heading1"/>
      </w:pPr>
      <w:r>
        <w:t>14. Approval and checking</w:t>
      </w:r>
    </w:p>
    <w:p>
      <w:r>
        <w:t>Every claim is approved by someone other than the claimant. [Finance] checks a sample of claims each month against receipts and travel bookings.</w:t>
      </w:r>
    </w:p>
    <w:p>
      <w:r>
        <w:rPr>
          <w:color w:val="5D6875"/>
          <w:sz w:val="16"/>
        </w:rPr>
        <w:t>Basis: GOV.UK: employees cannot check their own expenses; a checking system is a condition of the exemption. https://www.gov.uk/employer-reporting-expenses-benefits</w:t>
      </w:r>
    </w:p>
    <w:p>
      <w:pPr>
        <w:pStyle w:val="Heading1"/>
      </w:pPr>
      <w:r>
        <w:t>15. Deadlines and records</w:t>
      </w:r>
    </w:p>
    <w:p>
      <w:r>
        <w:t>Claims must be submitted within [30] days of the expense. Records are kept for at least 3 years after the end of the tax year.</w:t>
      </w:r>
    </w:p>
    <w:p>
      <w:r>
        <w:rPr>
          <w:color w:val="5D6875"/>
          <w:sz w:val="16"/>
        </w:rPr>
        <w:t>Basis: GOV.UK: keep records for 3 years from the end of the tax year. https://www.gov.uk/employer-reporting-expenses-benefits</w:t>
      </w:r>
    </w:p>
    <w:p>
      <w:pPr>
        <w:pStyle w:val="Heading1"/>
      </w:pPr>
      <w:r>
        <w:t>16. Taxable items</w:t>
      </w:r>
    </w:p>
    <w:p>
      <w:r>
        <w:t>Anything reimbursed outside this policy is treated as taxable earnings and processed through payroll [or reported on form P11D].</w:t>
      </w:r>
    </w:p>
    <w:p>
      <w:r>
        <w:rPr>
          <w:color w:val="5D6875"/>
          <w:sz w:val="16"/>
        </w:rPr>
        <w:t>Basis: Taxable expenses must be reported; payrolling becomes mandatory from 6 April 2027. https://www.gov.uk/guidance/draft-guidance-and-legislation-to-aid-preparation-for-reporting-benefits-in-kind-in-real-time/the-default-operation-of-mandatory-payrolling</w:t>
      </w:r>
    </w:p>
    <w:p/>
    <w:p>
      <w:r>
        <w:rPr>
          <w:sz w:val="16"/>
        </w:rPr>
        <w:t>Template from tmcmatch.co.uk, free to use and edit. Rates and rules as published by HMRC and in legislation on 2026-09-27. Not tax advice.</w:t>
      </w:r>
    </w:p>
    <w:sectPr w:rsidR="00FC693F" w:rsidRPr="0006063C" w:rsidSect="00034616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